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91C3" w14:textId="77777777" w:rsidR="00114FC5" w:rsidRDefault="00114FC5" w:rsidP="00114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FABB42" w14:textId="77777777" w:rsidR="00114FC5" w:rsidRPr="002960AE" w:rsidRDefault="002960AE" w:rsidP="00114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60AE">
        <w:rPr>
          <w:rFonts w:ascii="Arial" w:hAnsi="Arial" w:cs="Arial"/>
          <w:b/>
          <w:bCs/>
          <w:sz w:val="20"/>
          <w:szCs w:val="20"/>
        </w:rPr>
        <w:t>Cost analysis of darbepoetin alfa versus epoetin alfa-epbx in hemodialysis patients</w:t>
      </w:r>
    </w:p>
    <w:p w14:paraId="18EEAF84" w14:textId="77777777" w:rsidR="002960AE" w:rsidRDefault="002960AE" w:rsidP="00114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A66E0A" w14:textId="56C1CE9C" w:rsidR="00807DE6" w:rsidRDefault="00807DE6" w:rsidP="00114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D82AFA" w14:textId="77777777" w:rsidR="00807DE6" w:rsidRDefault="00807DE6" w:rsidP="00114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B63EBE" w14:textId="66F6A4E8" w:rsidR="00767F30" w:rsidRDefault="00767F30" w:rsidP="0040622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Anemia associated with chronic kidney disease (CKD) is often treated using erythropoietin stimulating agents (ESAs) such as darbepoetin alfa (DPO) and epoetin alfa (EPO). While </w:t>
      </w:r>
      <w:r w:rsidR="0017601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efficacy </w:t>
      </w:r>
      <w:r w:rsidR="00176015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safety</w:t>
      </w:r>
      <w:r w:rsidR="00176015">
        <w:rPr>
          <w:rFonts w:ascii="Arial" w:hAnsi="Arial" w:cs="Arial"/>
          <w:sz w:val="20"/>
          <w:szCs w:val="20"/>
        </w:rPr>
        <w:t xml:space="preserve"> of ESAs on the market are generally equivalent</w:t>
      </w:r>
      <w:r>
        <w:rPr>
          <w:rFonts w:ascii="Arial" w:hAnsi="Arial" w:cs="Arial"/>
          <w:sz w:val="20"/>
          <w:szCs w:val="20"/>
        </w:rPr>
        <w:t xml:space="preserve">, the New Mexico Veterans Affairs Healthcare System (NMVAHCS) uses DPO for its favorable cost relative to </w:t>
      </w:r>
      <w:r w:rsidR="00176015">
        <w:rPr>
          <w:rFonts w:ascii="Arial" w:hAnsi="Arial" w:cs="Arial"/>
          <w:sz w:val="20"/>
          <w:szCs w:val="20"/>
        </w:rPr>
        <w:t>alternatives</w:t>
      </w:r>
      <w:r>
        <w:rPr>
          <w:rFonts w:ascii="Arial" w:hAnsi="Arial" w:cs="Arial"/>
          <w:sz w:val="20"/>
          <w:szCs w:val="20"/>
        </w:rPr>
        <w:t>.</w:t>
      </w:r>
      <w:r w:rsidR="00176015">
        <w:rPr>
          <w:rFonts w:ascii="Arial" w:hAnsi="Arial" w:cs="Arial"/>
          <w:sz w:val="20"/>
          <w:szCs w:val="20"/>
        </w:rPr>
        <w:t xml:space="preserve"> </w:t>
      </w:r>
      <w:r w:rsidR="00CB3168">
        <w:rPr>
          <w:rFonts w:ascii="Arial" w:hAnsi="Arial" w:cs="Arial"/>
          <w:sz w:val="20"/>
          <w:szCs w:val="20"/>
        </w:rPr>
        <w:t>T</w:t>
      </w:r>
      <w:r w:rsidR="00176015">
        <w:rPr>
          <w:rFonts w:ascii="Arial" w:hAnsi="Arial" w:cs="Arial"/>
          <w:sz w:val="20"/>
          <w:szCs w:val="20"/>
        </w:rPr>
        <w:t>he NMVAHCS</w:t>
      </w:r>
      <w:r w:rsidR="00CB3168">
        <w:rPr>
          <w:rFonts w:ascii="Arial" w:hAnsi="Arial" w:cs="Arial"/>
          <w:sz w:val="20"/>
          <w:szCs w:val="20"/>
        </w:rPr>
        <w:t xml:space="preserve"> utilizes a protocol that specifies </w:t>
      </w:r>
      <w:r w:rsidR="00DD1496">
        <w:rPr>
          <w:rFonts w:ascii="Arial" w:hAnsi="Arial" w:cs="Arial"/>
          <w:sz w:val="20"/>
          <w:szCs w:val="20"/>
        </w:rPr>
        <w:t xml:space="preserve">DPO </w:t>
      </w:r>
      <w:r w:rsidR="00CB3168">
        <w:rPr>
          <w:rFonts w:ascii="Arial" w:hAnsi="Arial" w:cs="Arial"/>
          <w:sz w:val="20"/>
          <w:szCs w:val="20"/>
        </w:rPr>
        <w:t>doses and monitoring for Veterans on hemodialysis (HD)</w:t>
      </w:r>
      <w:r w:rsidR="00DD1496">
        <w:rPr>
          <w:rFonts w:ascii="Arial" w:hAnsi="Arial" w:cs="Arial"/>
          <w:sz w:val="20"/>
          <w:szCs w:val="20"/>
        </w:rPr>
        <w:t xml:space="preserve"> with</w:t>
      </w:r>
      <w:r w:rsidR="00CB3168">
        <w:rPr>
          <w:rFonts w:ascii="Arial" w:hAnsi="Arial" w:cs="Arial"/>
          <w:sz w:val="20"/>
          <w:szCs w:val="20"/>
        </w:rPr>
        <w:t xml:space="preserve"> </w:t>
      </w:r>
      <w:r w:rsidR="005053B9">
        <w:rPr>
          <w:rFonts w:ascii="Arial" w:hAnsi="Arial" w:cs="Arial"/>
          <w:sz w:val="20"/>
          <w:szCs w:val="20"/>
        </w:rPr>
        <w:t>CKD-associated anemia</w:t>
      </w:r>
      <w:r w:rsidR="00CB3168">
        <w:rPr>
          <w:rFonts w:ascii="Arial" w:hAnsi="Arial" w:cs="Arial"/>
          <w:sz w:val="20"/>
          <w:szCs w:val="20"/>
        </w:rPr>
        <w:t xml:space="preserve">. </w:t>
      </w:r>
      <w:r w:rsidR="00AF2F4A">
        <w:rPr>
          <w:rFonts w:ascii="Arial" w:hAnsi="Arial" w:cs="Arial"/>
          <w:sz w:val="20"/>
          <w:szCs w:val="20"/>
        </w:rPr>
        <w:t>In 2018, t</w:t>
      </w:r>
      <w:r>
        <w:rPr>
          <w:rFonts w:ascii="Arial" w:hAnsi="Arial" w:cs="Arial"/>
          <w:sz w:val="20"/>
          <w:szCs w:val="20"/>
        </w:rPr>
        <w:t>he FDA approved an EPO biosimilar, epoetin alfa-epbx (EPO-epbx)</w:t>
      </w:r>
      <w:r w:rsidR="00CB3168">
        <w:rPr>
          <w:rFonts w:ascii="Arial" w:hAnsi="Arial" w:cs="Arial"/>
          <w:sz w:val="20"/>
          <w:szCs w:val="20"/>
        </w:rPr>
        <w:t>,</w:t>
      </w:r>
      <w:r w:rsidR="00AF2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may offer a cost savings opportunity</w:t>
      </w:r>
      <w:r w:rsidR="00CB3168">
        <w:rPr>
          <w:rFonts w:ascii="Arial" w:hAnsi="Arial" w:cs="Arial"/>
          <w:sz w:val="20"/>
          <w:szCs w:val="20"/>
        </w:rPr>
        <w:t xml:space="preserve"> compared to DPO and EPO due to its low acquisition costs.</w:t>
      </w:r>
    </w:p>
    <w:p w14:paraId="1BDE87AF" w14:textId="77777777" w:rsidR="00406226" w:rsidRDefault="00406226" w:rsidP="0040622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B747320" w14:textId="0461512C" w:rsidR="00406226" w:rsidRDefault="00114FC5" w:rsidP="0040622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primary</w:t>
      </w:r>
      <w:r w:rsidR="00A6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objective of this project </w:t>
      </w:r>
      <w:r w:rsidR="00807DE6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to compare the cost of DPO used in Veterans with CKD-associated anemia</w:t>
      </w:r>
      <w:r w:rsidR="00A6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an equivalent dose of EPO-epbx. Secondary objectives </w:t>
      </w:r>
      <w:r w:rsidR="00807DE6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to evaluate the appropriateness of DPO administration </w:t>
      </w:r>
      <w:r w:rsidR="00025D0C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monitoring.</w:t>
      </w:r>
      <w:r w:rsidR="00807DE6">
        <w:rPr>
          <w:rFonts w:ascii="Arial" w:hAnsi="Arial" w:cs="Arial"/>
          <w:sz w:val="20"/>
          <w:szCs w:val="20"/>
        </w:rPr>
        <w:t xml:space="preserve"> </w:t>
      </w:r>
    </w:p>
    <w:p w14:paraId="01557A2F" w14:textId="77777777" w:rsidR="00406226" w:rsidRDefault="00406226" w:rsidP="0040622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DC43A2F" w14:textId="7C53A68C" w:rsidR="000C12BC" w:rsidRDefault="00114FC5" w:rsidP="0040622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project </w:t>
      </w:r>
      <w:r w:rsidR="00807DE6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a single-center</w:t>
      </w:r>
      <w:r w:rsidR="00761C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retrospective chart review at the</w:t>
      </w:r>
      <w:r w:rsidR="00A6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NMVAHCS</w:t>
      </w:r>
      <w:r w:rsidR="003C448D">
        <w:rPr>
          <w:rFonts w:ascii="Arial" w:hAnsi="Arial" w:cs="Arial"/>
          <w:sz w:val="20"/>
          <w:szCs w:val="20"/>
        </w:rPr>
        <w:t xml:space="preserve"> classified by </w:t>
      </w:r>
      <w:r w:rsidR="00CB3168">
        <w:rPr>
          <w:rFonts w:ascii="Arial" w:hAnsi="Arial" w:cs="Arial"/>
          <w:sz w:val="20"/>
          <w:szCs w:val="20"/>
        </w:rPr>
        <w:t>the</w:t>
      </w:r>
      <w:r w:rsidR="00CF4106">
        <w:rPr>
          <w:rFonts w:ascii="Arial" w:hAnsi="Arial" w:cs="Arial"/>
          <w:sz w:val="20"/>
          <w:szCs w:val="20"/>
        </w:rPr>
        <w:t xml:space="preserve"> </w:t>
      </w:r>
      <w:r w:rsidR="00CB3168">
        <w:rPr>
          <w:rFonts w:ascii="Arial" w:hAnsi="Arial" w:cs="Arial"/>
          <w:sz w:val="20"/>
          <w:szCs w:val="20"/>
        </w:rPr>
        <w:t>facility</w:t>
      </w:r>
      <w:r w:rsidR="00CF4106">
        <w:rPr>
          <w:rFonts w:ascii="Arial" w:hAnsi="Arial" w:cs="Arial"/>
          <w:sz w:val="20"/>
          <w:szCs w:val="20"/>
        </w:rPr>
        <w:t xml:space="preserve"> </w:t>
      </w:r>
      <w:r w:rsidR="003C448D">
        <w:rPr>
          <w:rFonts w:ascii="Arial" w:hAnsi="Arial" w:cs="Arial"/>
          <w:sz w:val="20"/>
          <w:szCs w:val="20"/>
        </w:rPr>
        <w:t>IRB as non-research</w:t>
      </w:r>
      <w:r>
        <w:rPr>
          <w:rFonts w:ascii="Arial" w:hAnsi="Arial" w:cs="Arial"/>
          <w:sz w:val="20"/>
          <w:szCs w:val="20"/>
        </w:rPr>
        <w:t>. Patient selection include</w:t>
      </w:r>
      <w:r w:rsidR="00807DE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those who received at least one dose of DPO</w:t>
      </w:r>
      <w:r w:rsidR="00A674C3">
        <w:rPr>
          <w:rFonts w:ascii="Arial" w:hAnsi="Arial" w:cs="Arial"/>
          <w:sz w:val="20"/>
          <w:szCs w:val="20"/>
        </w:rPr>
        <w:t xml:space="preserve"> </w:t>
      </w:r>
      <w:r w:rsidR="007F53AA">
        <w:rPr>
          <w:rFonts w:ascii="Arial" w:hAnsi="Arial" w:cs="Arial"/>
          <w:sz w:val="20"/>
          <w:szCs w:val="20"/>
        </w:rPr>
        <w:t>at an outpatient HD session between July 1 and October 31, 2020</w:t>
      </w:r>
      <w:r>
        <w:rPr>
          <w:rFonts w:ascii="Arial" w:hAnsi="Arial" w:cs="Arial"/>
          <w:sz w:val="20"/>
          <w:szCs w:val="20"/>
        </w:rPr>
        <w:t>. The observation window include</w:t>
      </w:r>
      <w:r w:rsidR="00807DE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the 12 months preceding the last</w:t>
      </w:r>
      <w:r w:rsidR="00A6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documented </w:t>
      </w:r>
      <w:r w:rsidR="00025D0C">
        <w:rPr>
          <w:rFonts w:ascii="Arial" w:hAnsi="Arial" w:cs="Arial"/>
          <w:sz w:val="20"/>
          <w:szCs w:val="20"/>
        </w:rPr>
        <w:t xml:space="preserve">DPO </w:t>
      </w:r>
      <w:r>
        <w:rPr>
          <w:rFonts w:ascii="Arial" w:hAnsi="Arial" w:cs="Arial"/>
          <w:sz w:val="20"/>
          <w:szCs w:val="20"/>
        </w:rPr>
        <w:t xml:space="preserve">dose </w:t>
      </w:r>
      <w:r w:rsidR="00DD1496">
        <w:rPr>
          <w:rFonts w:ascii="Arial" w:hAnsi="Arial" w:cs="Arial"/>
          <w:sz w:val="20"/>
          <w:szCs w:val="20"/>
        </w:rPr>
        <w:t xml:space="preserve">within this period </w:t>
      </w:r>
      <w:r>
        <w:rPr>
          <w:rFonts w:ascii="Arial" w:hAnsi="Arial" w:cs="Arial"/>
          <w:sz w:val="20"/>
          <w:szCs w:val="20"/>
        </w:rPr>
        <w:t>as a</w:t>
      </w:r>
      <w:r w:rsidR="003C448D">
        <w:rPr>
          <w:rFonts w:ascii="Arial" w:hAnsi="Arial" w:cs="Arial"/>
          <w:sz w:val="20"/>
          <w:szCs w:val="20"/>
        </w:rPr>
        <w:t xml:space="preserve"> reflection of </w:t>
      </w:r>
      <w:r>
        <w:rPr>
          <w:rFonts w:ascii="Arial" w:hAnsi="Arial" w:cs="Arial"/>
          <w:sz w:val="20"/>
          <w:szCs w:val="20"/>
        </w:rPr>
        <w:t xml:space="preserve">annual utilization. All electronic chart review </w:t>
      </w:r>
      <w:r w:rsidR="00807DE6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conducted using the VA’s Computerized Patient Records System. Information obtained</w:t>
      </w:r>
      <w:r w:rsidR="00A6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from the chart include</w:t>
      </w:r>
      <w:r w:rsidR="00807DE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demographic data, </w:t>
      </w:r>
      <w:r w:rsidR="007F53AA">
        <w:rPr>
          <w:rFonts w:ascii="Arial" w:hAnsi="Arial" w:cs="Arial"/>
          <w:sz w:val="20"/>
          <w:szCs w:val="20"/>
        </w:rPr>
        <w:t>DPO</w:t>
      </w:r>
      <w:r>
        <w:rPr>
          <w:rFonts w:ascii="Arial" w:hAnsi="Arial" w:cs="Arial"/>
          <w:sz w:val="20"/>
          <w:szCs w:val="20"/>
        </w:rPr>
        <w:t xml:space="preserve"> doses, vital signs,</w:t>
      </w:r>
      <w:r w:rsidR="00A6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laboratory values. Patients w</w:t>
      </w:r>
      <w:r w:rsidR="00807DE6"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z w:val="20"/>
          <w:szCs w:val="20"/>
        </w:rPr>
        <w:t xml:space="preserve"> excluded if they </w:t>
      </w:r>
      <w:r w:rsidR="00807DE6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on peritoneal dialysis or if they received HD on an inpatient basis. Administered DPO </w:t>
      </w:r>
      <w:r w:rsidR="00DD1496">
        <w:rPr>
          <w:rFonts w:ascii="Arial" w:hAnsi="Arial" w:cs="Arial"/>
          <w:sz w:val="20"/>
          <w:szCs w:val="20"/>
        </w:rPr>
        <w:t xml:space="preserve">doses </w:t>
      </w:r>
      <w:r w:rsidR="007F45C3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converted to EPO-epbx usin</w:t>
      </w:r>
      <w:r w:rsidR="0061508B">
        <w:rPr>
          <w:rFonts w:ascii="Arial" w:hAnsi="Arial" w:cs="Arial"/>
          <w:sz w:val="20"/>
          <w:szCs w:val="20"/>
        </w:rPr>
        <w:t>g</w:t>
      </w:r>
      <w:r w:rsidR="00A674C3">
        <w:rPr>
          <w:rFonts w:ascii="Arial" w:hAnsi="Arial" w:cs="Arial"/>
          <w:sz w:val="20"/>
          <w:szCs w:val="20"/>
        </w:rPr>
        <w:t xml:space="preserve"> </w:t>
      </w:r>
      <w:r w:rsidR="00025D0C">
        <w:rPr>
          <w:rFonts w:ascii="Arial" w:hAnsi="Arial" w:cs="Arial"/>
          <w:sz w:val="20"/>
          <w:szCs w:val="20"/>
        </w:rPr>
        <w:t>minimum and maximum</w:t>
      </w:r>
      <w:r w:rsidR="00615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dose conversion ratios </w:t>
      </w:r>
      <w:r w:rsidR="007F53AA">
        <w:rPr>
          <w:rFonts w:ascii="Arial" w:hAnsi="Arial" w:cs="Arial"/>
          <w:sz w:val="20"/>
          <w:szCs w:val="20"/>
        </w:rPr>
        <w:t xml:space="preserve">(DCR) </w:t>
      </w:r>
      <w:r>
        <w:rPr>
          <w:rFonts w:ascii="Arial" w:hAnsi="Arial" w:cs="Arial"/>
          <w:sz w:val="20"/>
          <w:szCs w:val="20"/>
        </w:rPr>
        <w:t xml:space="preserve">found in the literature and costs </w:t>
      </w:r>
      <w:r w:rsidR="007F45C3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calculated </w:t>
      </w:r>
      <w:r w:rsidR="007F45C3">
        <w:rPr>
          <w:rFonts w:ascii="Arial" w:hAnsi="Arial" w:cs="Arial"/>
          <w:sz w:val="20"/>
          <w:szCs w:val="20"/>
        </w:rPr>
        <w:t>using</w:t>
      </w:r>
      <w:r>
        <w:rPr>
          <w:rFonts w:ascii="Arial" w:hAnsi="Arial" w:cs="Arial"/>
          <w:sz w:val="20"/>
          <w:szCs w:val="20"/>
        </w:rPr>
        <w:t xml:space="preserve"> </w:t>
      </w:r>
      <w:r w:rsidR="007F45C3">
        <w:rPr>
          <w:rFonts w:ascii="Arial" w:hAnsi="Arial" w:cs="Arial"/>
          <w:sz w:val="20"/>
          <w:szCs w:val="20"/>
        </w:rPr>
        <w:t xml:space="preserve">average </w:t>
      </w:r>
      <w:r>
        <w:rPr>
          <w:rFonts w:ascii="Arial" w:hAnsi="Arial" w:cs="Arial"/>
          <w:sz w:val="20"/>
          <w:szCs w:val="20"/>
        </w:rPr>
        <w:t>wholesale</w:t>
      </w:r>
      <w:r w:rsidR="00A674C3">
        <w:rPr>
          <w:rFonts w:ascii="Arial" w:hAnsi="Arial" w:cs="Arial"/>
          <w:sz w:val="20"/>
          <w:szCs w:val="20"/>
        </w:rPr>
        <w:t xml:space="preserve"> </w:t>
      </w:r>
      <w:r w:rsidR="007F45C3">
        <w:rPr>
          <w:rFonts w:ascii="Arial" w:hAnsi="Arial" w:cs="Arial"/>
          <w:sz w:val="20"/>
          <w:szCs w:val="20"/>
        </w:rPr>
        <w:t>prices</w:t>
      </w:r>
      <w:r w:rsidR="00E47A50">
        <w:rPr>
          <w:rFonts w:ascii="Arial" w:hAnsi="Arial" w:cs="Arial"/>
          <w:sz w:val="20"/>
          <w:szCs w:val="20"/>
        </w:rPr>
        <w:t xml:space="preserve"> provided by a wholesale distributor</w:t>
      </w:r>
      <w:r w:rsidR="007F45C3">
        <w:rPr>
          <w:rFonts w:ascii="Arial" w:hAnsi="Arial" w:cs="Arial"/>
          <w:sz w:val="20"/>
          <w:szCs w:val="20"/>
        </w:rPr>
        <w:t xml:space="preserve">. </w:t>
      </w:r>
    </w:p>
    <w:p w14:paraId="4E35A681" w14:textId="77777777" w:rsidR="000C12BC" w:rsidRDefault="000C12BC" w:rsidP="0040622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BF5C59D" w14:textId="0E4A1491" w:rsidR="007F45C3" w:rsidRPr="00A674C3" w:rsidRDefault="00E47A50" w:rsidP="0040622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the </w:t>
      </w:r>
      <w:r w:rsidR="00761C00">
        <w:rPr>
          <w:rFonts w:ascii="Arial" w:hAnsi="Arial" w:cs="Arial"/>
          <w:sz w:val="20"/>
          <w:szCs w:val="20"/>
        </w:rPr>
        <w:t xml:space="preserve">12-month </w:t>
      </w:r>
      <w:r>
        <w:rPr>
          <w:rFonts w:ascii="Arial" w:hAnsi="Arial" w:cs="Arial"/>
          <w:sz w:val="20"/>
          <w:szCs w:val="20"/>
        </w:rPr>
        <w:t xml:space="preserve">observation period, 32 patients received </w:t>
      </w:r>
      <w:r w:rsidR="00025D0C">
        <w:rPr>
          <w:rFonts w:ascii="Arial" w:hAnsi="Arial" w:cs="Arial"/>
          <w:sz w:val="20"/>
          <w:szCs w:val="20"/>
        </w:rPr>
        <w:t xml:space="preserve">1003 </w:t>
      </w:r>
      <w:r>
        <w:rPr>
          <w:rFonts w:ascii="Arial" w:hAnsi="Arial" w:cs="Arial"/>
          <w:sz w:val="20"/>
          <w:szCs w:val="20"/>
        </w:rPr>
        <w:t xml:space="preserve">DPO </w:t>
      </w:r>
      <w:r w:rsidR="00025D0C">
        <w:rPr>
          <w:rFonts w:ascii="Arial" w:hAnsi="Arial" w:cs="Arial"/>
          <w:sz w:val="20"/>
          <w:szCs w:val="20"/>
        </w:rPr>
        <w:t xml:space="preserve">doses </w:t>
      </w:r>
      <w:r>
        <w:rPr>
          <w:rFonts w:ascii="Arial" w:hAnsi="Arial" w:cs="Arial"/>
          <w:sz w:val="20"/>
          <w:szCs w:val="20"/>
        </w:rPr>
        <w:t>costing</w:t>
      </w:r>
      <w:r w:rsidR="00260156">
        <w:rPr>
          <w:rFonts w:ascii="Arial" w:hAnsi="Arial" w:cs="Arial"/>
          <w:sz w:val="20"/>
          <w:szCs w:val="20"/>
        </w:rPr>
        <w:t xml:space="preserve"> a total of</w:t>
      </w:r>
      <w:r>
        <w:rPr>
          <w:rFonts w:ascii="Arial" w:hAnsi="Arial" w:cs="Arial"/>
          <w:sz w:val="20"/>
          <w:szCs w:val="20"/>
        </w:rPr>
        <w:t xml:space="preserve"> </w:t>
      </w:r>
      <w:r w:rsidR="00260156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501,598</w:t>
      </w:r>
      <w:r w:rsidR="00260156">
        <w:rPr>
          <w:rFonts w:ascii="Arial" w:hAnsi="Arial" w:cs="Arial"/>
          <w:sz w:val="20"/>
          <w:szCs w:val="20"/>
        </w:rPr>
        <w:t xml:space="preserve">. </w:t>
      </w:r>
      <w:r w:rsidR="00CF4106">
        <w:rPr>
          <w:rFonts w:ascii="Arial" w:hAnsi="Arial" w:cs="Arial"/>
          <w:sz w:val="20"/>
          <w:szCs w:val="20"/>
        </w:rPr>
        <w:t>E</w:t>
      </w:r>
      <w:r w:rsidR="00260156">
        <w:rPr>
          <w:rFonts w:ascii="Arial" w:hAnsi="Arial" w:cs="Arial"/>
          <w:sz w:val="20"/>
          <w:szCs w:val="20"/>
        </w:rPr>
        <w:t>quivalent EPO-epbx dose</w:t>
      </w:r>
      <w:r w:rsidR="00CF4106">
        <w:rPr>
          <w:rFonts w:ascii="Arial" w:hAnsi="Arial" w:cs="Arial"/>
          <w:sz w:val="20"/>
          <w:szCs w:val="20"/>
        </w:rPr>
        <w:t>s</w:t>
      </w:r>
      <w:r w:rsidR="00260156">
        <w:rPr>
          <w:rFonts w:ascii="Arial" w:hAnsi="Arial" w:cs="Arial"/>
          <w:sz w:val="20"/>
          <w:szCs w:val="20"/>
        </w:rPr>
        <w:t xml:space="preserve"> at the minimum </w:t>
      </w:r>
      <w:r w:rsidR="007F53AA">
        <w:rPr>
          <w:rFonts w:ascii="Arial" w:hAnsi="Arial" w:cs="Arial"/>
          <w:sz w:val="20"/>
          <w:szCs w:val="20"/>
        </w:rPr>
        <w:t>(1:200) and maximum (1:450)</w:t>
      </w:r>
      <w:r w:rsidR="00260156">
        <w:rPr>
          <w:rFonts w:ascii="Arial" w:hAnsi="Arial" w:cs="Arial"/>
          <w:sz w:val="20"/>
          <w:szCs w:val="20"/>
        </w:rPr>
        <w:t xml:space="preserve"> </w:t>
      </w:r>
      <w:r w:rsidR="00CF4106">
        <w:rPr>
          <w:rFonts w:ascii="Arial" w:hAnsi="Arial" w:cs="Arial"/>
          <w:sz w:val="20"/>
          <w:szCs w:val="20"/>
        </w:rPr>
        <w:t>DCR totaled</w:t>
      </w:r>
      <w:r w:rsidR="00260156">
        <w:rPr>
          <w:rFonts w:ascii="Arial" w:hAnsi="Arial" w:cs="Arial"/>
          <w:sz w:val="20"/>
          <w:szCs w:val="20"/>
        </w:rPr>
        <w:t xml:space="preserve"> $394,578</w:t>
      </w:r>
      <w:r w:rsidR="00761C00">
        <w:rPr>
          <w:rFonts w:ascii="Arial" w:hAnsi="Arial" w:cs="Arial"/>
          <w:sz w:val="20"/>
          <w:szCs w:val="20"/>
        </w:rPr>
        <w:t xml:space="preserve"> </w:t>
      </w:r>
      <w:r w:rsidR="007F53AA">
        <w:rPr>
          <w:rFonts w:ascii="Arial" w:hAnsi="Arial" w:cs="Arial"/>
          <w:sz w:val="20"/>
          <w:szCs w:val="20"/>
        </w:rPr>
        <w:t>and</w:t>
      </w:r>
      <w:r w:rsidR="00260156">
        <w:rPr>
          <w:rFonts w:ascii="Arial" w:hAnsi="Arial" w:cs="Arial"/>
          <w:sz w:val="20"/>
          <w:szCs w:val="20"/>
        </w:rPr>
        <w:t xml:space="preserve"> $886</w:t>
      </w:r>
      <w:r w:rsidR="00025D0C">
        <w:rPr>
          <w:rFonts w:ascii="Arial" w:hAnsi="Arial" w:cs="Arial"/>
          <w:sz w:val="20"/>
          <w:szCs w:val="20"/>
        </w:rPr>
        <w:t>,</w:t>
      </w:r>
      <w:r w:rsidR="00260156">
        <w:rPr>
          <w:rFonts w:ascii="Arial" w:hAnsi="Arial" w:cs="Arial"/>
          <w:sz w:val="20"/>
          <w:szCs w:val="20"/>
        </w:rPr>
        <w:t>124</w:t>
      </w:r>
      <w:r w:rsidR="007F53AA">
        <w:rPr>
          <w:rFonts w:ascii="Arial" w:hAnsi="Arial" w:cs="Arial"/>
          <w:sz w:val="20"/>
          <w:szCs w:val="20"/>
        </w:rPr>
        <w:t>, respectively</w:t>
      </w:r>
      <w:r w:rsidR="00260156">
        <w:rPr>
          <w:rFonts w:ascii="Arial" w:hAnsi="Arial" w:cs="Arial"/>
          <w:sz w:val="20"/>
          <w:szCs w:val="20"/>
        </w:rPr>
        <w:t>.</w:t>
      </w:r>
      <w:r w:rsidR="00025D0C">
        <w:rPr>
          <w:rFonts w:ascii="Arial" w:hAnsi="Arial" w:cs="Arial"/>
          <w:sz w:val="20"/>
          <w:szCs w:val="20"/>
        </w:rPr>
        <w:t xml:space="preserve"> The </w:t>
      </w:r>
      <w:r w:rsidR="00761C00">
        <w:rPr>
          <w:rFonts w:ascii="Arial" w:hAnsi="Arial" w:cs="Arial"/>
          <w:sz w:val="20"/>
          <w:szCs w:val="20"/>
        </w:rPr>
        <w:t xml:space="preserve">breakeven </w:t>
      </w:r>
      <w:r w:rsidR="007F53AA">
        <w:rPr>
          <w:rFonts w:ascii="Arial" w:hAnsi="Arial" w:cs="Arial"/>
          <w:sz w:val="20"/>
          <w:szCs w:val="20"/>
        </w:rPr>
        <w:t>DCR</w:t>
      </w:r>
      <w:r w:rsidR="00025D0C">
        <w:rPr>
          <w:rFonts w:ascii="Arial" w:hAnsi="Arial" w:cs="Arial"/>
          <w:sz w:val="20"/>
          <w:szCs w:val="20"/>
        </w:rPr>
        <w:t xml:space="preserve"> was 1:250. </w:t>
      </w:r>
      <w:r w:rsidR="00CF4106">
        <w:rPr>
          <w:rFonts w:ascii="Arial" w:hAnsi="Arial" w:cs="Arial"/>
          <w:sz w:val="20"/>
          <w:szCs w:val="20"/>
        </w:rPr>
        <w:t>O</w:t>
      </w:r>
      <w:r w:rsidR="00025D0C">
        <w:rPr>
          <w:rFonts w:ascii="Arial" w:hAnsi="Arial" w:cs="Arial"/>
          <w:sz w:val="20"/>
          <w:szCs w:val="20"/>
        </w:rPr>
        <w:t>f the DPO doses administered</w:t>
      </w:r>
      <w:r w:rsidR="00CF4106">
        <w:rPr>
          <w:rFonts w:ascii="Arial" w:hAnsi="Arial" w:cs="Arial"/>
          <w:sz w:val="20"/>
          <w:szCs w:val="20"/>
        </w:rPr>
        <w:t>, 44</w:t>
      </w:r>
      <w:r w:rsidR="00025D0C">
        <w:rPr>
          <w:rFonts w:ascii="Arial" w:hAnsi="Arial" w:cs="Arial"/>
          <w:sz w:val="20"/>
          <w:szCs w:val="20"/>
        </w:rPr>
        <w:t xml:space="preserve"> were given </w:t>
      </w:r>
      <w:r w:rsidR="00DD1496">
        <w:rPr>
          <w:rFonts w:ascii="Arial" w:hAnsi="Arial" w:cs="Arial"/>
          <w:sz w:val="20"/>
          <w:szCs w:val="20"/>
        </w:rPr>
        <w:lastRenderedPageBreak/>
        <w:t xml:space="preserve">outside criteria specified in the protocol, including </w:t>
      </w:r>
      <w:r w:rsidR="00025D0C">
        <w:rPr>
          <w:rFonts w:ascii="Arial" w:hAnsi="Arial" w:cs="Arial"/>
          <w:sz w:val="20"/>
          <w:szCs w:val="20"/>
        </w:rPr>
        <w:t>elevated blood pressure</w:t>
      </w:r>
      <w:r w:rsidR="00260156">
        <w:rPr>
          <w:rFonts w:ascii="Arial" w:hAnsi="Arial" w:cs="Arial"/>
          <w:sz w:val="20"/>
          <w:szCs w:val="20"/>
        </w:rPr>
        <w:t xml:space="preserve"> </w:t>
      </w:r>
      <w:r w:rsidR="00025D0C">
        <w:rPr>
          <w:rFonts w:ascii="Arial" w:hAnsi="Arial" w:cs="Arial"/>
          <w:sz w:val="20"/>
          <w:szCs w:val="20"/>
        </w:rPr>
        <w:t>(</w:t>
      </w:r>
      <w:r w:rsidR="00506601">
        <w:rPr>
          <w:rFonts w:ascii="Arial" w:hAnsi="Arial" w:cs="Arial"/>
          <w:sz w:val="20"/>
          <w:szCs w:val="20"/>
        </w:rPr>
        <w:t>24 doses</w:t>
      </w:r>
      <w:r w:rsidR="00025D0C">
        <w:rPr>
          <w:rFonts w:ascii="Arial" w:hAnsi="Arial" w:cs="Arial"/>
          <w:sz w:val="20"/>
          <w:szCs w:val="20"/>
        </w:rPr>
        <w:t>), hemoglobin over 12 mg/dL (</w:t>
      </w:r>
      <w:r w:rsidR="00506601">
        <w:rPr>
          <w:rFonts w:ascii="Arial" w:hAnsi="Arial" w:cs="Arial"/>
          <w:sz w:val="20"/>
          <w:szCs w:val="20"/>
        </w:rPr>
        <w:t>12 doses</w:t>
      </w:r>
      <w:r w:rsidR="00025D0C">
        <w:rPr>
          <w:rFonts w:ascii="Arial" w:hAnsi="Arial" w:cs="Arial"/>
          <w:sz w:val="20"/>
          <w:szCs w:val="20"/>
        </w:rPr>
        <w:t xml:space="preserve">), or uncorrected iron </w:t>
      </w:r>
      <w:r w:rsidR="000B5009">
        <w:rPr>
          <w:rFonts w:ascii="Arial" w:hAnsi="Arial" w:cs="Arial"/>
          <w:sz w:val="20"/>
          <w:szCs w:val="20"/>
        </w:rPr>
        <w:t>levels</w:t>
      </w:r>
      <w:r w:rsidR="00025D0C">
        <w:rPr>
          <w:rFonts w:ascii="Arial" w:hAnsi="Arial" w:cs="Arial"/>
          <w:sz w:val="20"/>
          <w:szCs w:val="20"/>
        </w:rPr>
        <w:t xml:space="preserve"> (</w:t>
      </w:r>
      <w:r w:rsidR="00506601">
        <w:rPr>
          <w:rFonts w:ascii="Arial" w:hAnsi="Arial" w:cs="Arial"/>
          <w:sz w:val="20"/>
          <w:szCs w:val="20"/>
        </w:rPr>
        <w:t>8 doses</w:t>
      </w:r>
      <w:r w:rsidR="00025D0C">
        <w:rPr>
          <w:rFonts w:ascii="Arial" w:hAnsi="Arial" w:cs="Arial"/>
          <w:sz w:val="20"/>
          <w:szCs w:val="20"/>
        </w:rPr>
        <w:t xml:space="preserve">). </w:t>
      </w:r>
      <w:r w:rsidR="007F53AA">
        <w:rPr>
          <w:rFonts w:ascii="Arial" w:hAnsi="Arial" w:cs="Arial"/>
          <w:sz w:val="20"/>
          <w:szCs w:val="20"/>
        </w:rPr>
        <w:t xml:space="preserve">No protocol deviations resulted in </w:t>
      </w:r>
      <w:r w:rsidR="00CF4106">
        <w:rPr>
          <w:rFonts w:ascii="Arial" w:hAnsi="Arial" w:cs="Arial"/>
          <w:sz w:val="20"/>
          <w:szCs w:val="20"/>
        </w:rPr>
        <w:t xml:space="preserve">documented </w:t>
      </w:r>
      <w:r w:rsidR="007F53AA">
        <w:rPr>
          <w:rFonts w:ascii="Arial" w:hAnsi="Arial" w:cs="Arial"/>
          <w:sz w:val="20"/>
          <w:szCs w:val="20"/>
        </w:rPr>
        <w:t>harm to the patient</w:t>
      </w:r>
      <w:r w:rsidR="00CF4106">
        <w:rPr>
          <w:rFonts w:ascii="Arial" w:hAnsi="Arial" w:cs="Arial"/>
          <w:sz w:val="20"/>
          <w:szCs w:val="20"/>
        </w:rPr>
        <w:t xml:space="preserve"> or necessitated additional interventions</w:t>
      </w:r>
      <w:r w:rsidR="007F53AA">
        <w:rPr>
          <w:rFonts w:ascii="Arial" w:hAnsi="Arial" w:cs="Arial"/>
          <w:sz w:val="20"/>
          <w:szCs w:val="20"/>
        </w:rPr>
        <w:t xml:space="preserve">. </w:t>
      </w:r>
      <w:r w:rsidR="00025D0C">
        <w:rPr>
          <w:rFonts w:ascii="Arial" w:hAnsi="Arial" w:cs="Arial"/>
          <w:sz w:val="20"/>
          <w:szCs w:val="20"/>
        </w:rPr>
        <w:t>In conclusion,</w:t>
      </w:r>
      <w:r w:rsidR="00761C00">
        <w:rPr>
          <w:rFonts w:ascii="Arial" w:hAnsi="Arial" w:cs="Arial"/>
          <w:sz w:val="20"/>
          <w:szCs w:val="20"/>
        </w:rPr>
        <w:t xml:space="preserve"> EPO-epbx may represent a cost savings opportunity </w:t>
      </w:r>
      <w:r w:rsidR="0061508B">
        <w:rPr>
          <w:rFonts w:ascii="Arial" w:hAnsi="Arial" w:cs="Arial"/>
          <w:sz w:val="20"/>
          <w:szCs w:val="20"/>
        </w:rPr>
        <w:t>versus</w:t>
      </w:r>
      <w:r w:rsidR="00761C00">
        <w:rPr>
          <w:rFonts w:ascii="Arial" w:hAnsi="Arial" w:cs="Arial"/>
          <w:sz w:val="20"/>
          <w:szCs w:val="20"/>
        </w:rPr>
        <w:t xml:space="preserve"> DPO at dose conversion ratios below 1:250 when procured at AWP</w:t>
      </w:r>
      <w:r w:rsidR="0057380A">
        <w:rPr>
          <w:rFonts w:ascii="Arial" w:hAnsi="Arial" w:cs="Arial"/>
          <w:sz w:val="20"/>
          <w:szCs w:val="20"/>
        </w:rPr>
        <w:t>. Secondary outcomes demonstrated</w:t>
      </w:r>
      <w:r w:rsidR="006B4C68">
        <w:rPr>
          <w:rFonts w:ascii="Arial" w:hAnsi="Arial" w:cs="Arial"/>
          <w:sz w:val="20"/>
          <w:szCs w:val="20"/>
        </w:rPr>
        <w:t xml:space="preserve"> </w:t>
      </w:r>
      <w:r w:rsidR="00CF4106">
        <w:rPr>
          <w:rFonts w:ascii="Arial" w:hAnsi="Arial" w:cs="Arial"/>
          <w:sz w:val="20"/>
          <w:szCs w:val="20"/>
        </w:rPr>
        <w:t xml:space="preserve">few </w:t>
      </w:r>
      <w:r w:rsidR="000B5009">
        <w:rPr>
          <w:rFonts w:ascii="Arial" w:hAnsi="Arial" w:cs="Arial"/>
          <w:sz w:val="20"/>
          <w:szCs w:val="20"/>
        </w:rPr>
        <w:t xml:space="preserve">deviations from the protocol </w:t>
      </w:r>
      <w:r w:rsidR="006B4C68">
        <w:rPr>
          <w:rFonts w:ascii="Arial" w:hAnsi="Arial" w:cs="Arial"/>
          <w:sz w:val="20"/>
          <w:szCs w:val="20"/>
        </w:rPr>
        <w:t>during the observation period</w:t>
      </w:r>
      <w:r w:rsidR="000B5009">
        <w:rPr>
          <w:rFonts w:ascii="Arial" w:hAnsi="Arial" w:cs="Arial"/>
          <w:sz w:val="20"/>
          <w:szCs w:val="20"/>
        </w:rPr>
        <w:t>.</w:t>
      </w:r>
    </w:p>
    <w:sectPr w:rsidR="007F45C3" w:rsidRPr="00A6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D273" w14:textId="77777777" w:rsidR="002960AE" w:rsidRDefault="002960AE" w:rsidP="002960AE">
      <w:pPr>
        <w:spacing w:after="0" w:line="240" w:lineRule="auto"/>
      </w:pPr>
      <w:r>
        <w:separator/>
      </w:r>
    </w:p>
  </w:endnote>
  <w:endnote w:type="continuationSeparator" w:id="0">
    <w:p w14:paraId="1B5D5F5B" w14:textId="77777777" w:rsidR="002960AE" w:rsidRDefault="002960AE" w:rsidP="002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2C88" w14:textId="77777777" w:rsidR="002960AE" w:rsidRDefault="002960AE" w:rsidP="002960AE">
      <w:pPr>
        <w:spacing w:after="0" w:line="240" w:lineRule="auto"/>
      </w:pPr>
      <w:r>
        <w:separator/>
      </w:r>
    </w:p>
  </w:footnote>
  <w:footnote w:type="continuationSeparator" w:id="0">
    <w:p w14:paraId="79E7B6D5" w14:textId="77777777" w:rsidR="002960AE" w:rsidRDefault="002960AE" w:rsidP="00296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C5"/>
    <w:rsid w:val="00025D0C"/>
    <w:rsid w:val="000B5009"/>
    <w:rsid w:val="000C12BC"/>
    <w:rsid w:val="00114FC5"/>
    <w:rsid w:val="00176015"/>
    <w:rsid w:val="00260156"/>
    <w:rsid w:val="002960AE"/>
    <w:rsid w:val="003A3009"/>
    <w:rsid w:val="003C448D"/>
    <w:rsid w:val="00406226"/>
    <w:rsid w:val="005053B9"/>
    <w:rsid w:val="00506601"/>
    <w:rsid w:val="005348A5"/>
    <w:rsid w:val="0057380A"/>
    <w:rsid w:val="00576D6C"/>
    <w:rsid w:val="005C3A7C"/>
    <w:rsid w:val="0061508B"/>
    <w:rsid w:val="006B4C68"/>
    <w:rsid w:val="007445EE"/>
    <w:rsid w:val="00761C00"/>
    <w:rsid w:val="00767F30"/>
    <w:rsid w:val="007F45C3"/>
    <w:rsid w:val="007F53AA"/>
    <w:rsid w:val="00807DE6"/>
    <w:rsid w:val="008B4DB4"/>
    <w:rsid w:val="009C584E"/>
    <w:rsid w:val="00A61AAA"/>
    <w:rsid w:val="00A674C3"/>
    <w:rsid w:val="00AF2F4A"/>
    <w:rsid w:val="00B24533"/>
    <w:rsid w:val="00B25D0F"/>
    <w:rsid w:val="00CB3168"/>
    <w:rsid w:val="00CF4106"/>
    <w:rsid w:val="00DD1496"/>
    <w:rsid w:val="00E47A50"/>
    <w:rsid w:val="00EE5086"/>
    <w:rsid w:val="00F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FF50"/>
  <w15:chartTrackingRefBased/>
  <w15:docId w15:val="{BB57B48B-48E5-4AA9-B65B-1D409703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0AE"/>
  </w:style>
  <w:style w:type="paragraph" w:styleId="Footer">
    <w:name w:val="footer"/>
    <w:basedOn w:val="Normal"/>
    <w:link w:val="FooterChar"/>
    <w:uiPriority w:val="99"/>
    <w:unhideWhenUsed/>
    <w:rsid w:val="00296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0AE"/>
  </w:style>
  <w:style w:type="character" w:styleId="CommentReference">
    <w:name w:val="annotation reference"/>
    <w:basedOn w:val="DefaultParagraphFont"/>
    <w:uiPriority w:val="99"/>
    <w:semiHidden/>
    <w:unhideWhenUsed/>
    <w:rsid w:val="009C5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Kayla</dc:creator>
  <cp:keywords/>
  <dc:description/>
  <cp:lastModifiedBy>Neff, Kimberly M.</cp:lastModifiedBy>
  <cp:revision>2</cp:revision>
  <dcterms:created xsi:type="dcterms:W3CDTF">2025-02-13T18:21:00Z</dcterms:created>
  <dcterms:modified xsi:type="dcterms:W3CDTF">2025-02-13T18:21:00Z</dcterms:modified>
</cp:coreProperties>
</file>